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3510"/>
        <w:gridCol w:w="6061"/>
      </w:tblGrid>
      <w:tr w:rsidR="00130EE6" w:rsidRPr="00873FDF" w:rsidTr="00873FDF">
        <w:tc>
          <w:tcPr>
            <w:tcW w:w="3510" w:type="dxa"/>
          </w:tcPr>
          <w:p w:rsidR="00130EE6" w:rsidRPr="00873FDF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6061" w:type="dxa"/>
          </w:tcPr>
          <w:p w:rsidR="00130EE6" w:rsidRPr="00873FDF" w:rsidRDefault="007F66D1" w:rsidP="00C161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ПЕДАГОГИЧЕСКИЙ ЭКСПЕРИМЕНТ В СОВРЕМЕННЫХ СОЦИОКУЛЬТУРНЫХ УСЛОВИЯХ</w:t>
            </w:r>
          </w:p>
        </w:tc>
      </w:tr>
      <w:tr w:rsidR="00130EE6" w:rsidRPr="00873FDF" w:rsidTr="00873FDF">
        <w:tc>
          <w:tcPr>
            <w:tcW w:w="3510" w:type="dxa"/>
          </w:tcPr>
          <w:p w:rsidR="00130EE6" w:rsidRPr="00873FDF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6061" w:type="dxa"/>
          </w:tcPr>
          <w:p w:rsidR="00130EE6" w:rsidRPr="00873FDF" w:rsidRDefault="00C16198" w:rsidP="00C16198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7-06-0114-01 Социально-педагогическое и психологическое образование</w:t>
            </w:r>
          </w:p>
        </w:tc>
      </w:tr>
      <w:tr w:rsidR="00130EE6" w:rsidRPr="00873FDF" w:rsidTr="00873FDF">
        <w:tc>
          <w:tcPr>
            <w:tcW w:w="3510" w:type="dxa"/>
          </w:tcPr>
          <w:p w:rsidR="00130EE6" w:rsidRPr="00873FDF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6061" w:type="dxa"/>
          </w:tcPr>
          <w:p w:rsidR="00130EE6" w:rsidRPr="00873FDF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первый курс</w:t>
            </w:r>
          </w:p>
        </w:tc>
      </w:tr>
      <w:tr w:rsidR="00130EE6" w:rsidRPr="00873FDF" w:rsidTr="00873FDF">
        <w:tc>
          <w:tcPr>
            <w:tcW w:w="3510" w:type="dxa"/>
          </w:tcPr>
          <w:p w:rsidR="00130EE6" w:rsidRPr="00873FDF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6061" w:type="dxa"/>
          </w:tcPr>
          <w:p w:rsidR="00130EE6" w:rsidRPr="00873FDF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первый семестр</w:t>
            </w:r>
          </w:p>
        </w:tc>
      </w:tr>
      <w:tr w:rsidR="00130EE6" w:rsidRPr="00873FDF" w:rsidTr="00873FDF">
        <w:trPr>
          <w:trHeight w:val="564"/>
        </w:trPr>
        <w:tc>
          <w:tcPr>
            <w:tcW w:w="3510" w:type="dxa"/>
          </w:tcPr>
          <w:p w:rsidR="00130EE6" w:rsidRPr="00873FDF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6061" w:type="dxa"/>
          </w:tcPr>
          <w:p w:rsidR="00130EE6" w:rsidRPr="00873FDF" w:rsidRDefault="00F27124" w:rsidP="00C1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6198" w:rsidRPr="00873F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0EE6" w:rsidRPr="00873F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16198" w:rsidRPr="00873F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30EE6" w:rsidRPr="00873FDF" w:rsidTr="00873FDF">
        <w:tc>
          <w:tcPr>
            <w:tcW w:w="3510" w:type="dxa"/>
          </w:tcPr>
          <w:p w:rsidR="00130EE6" w:rsidRPr="00873FDF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6061" w:type="dxa"/>
          </w:tcPr>
          <w:p w:rsidR="00130EE6" w:rsidRPr="00873FDF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87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зачетны</w:t>
            </w:r>
            <w:proofErr w:type="spellEnd"/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единицы</w:t>
            </w:r>
            <w:proofErr w:type="spellEnd"/>
          </w:p>
        </w:tc>
      </w:tr>
      <w:tr w:rsidR="00130EE6" w:rsidRPr="00873FDF" w:rsidTr="00873FDF">
        <w:tc>
          <w:tcPr>
            <w:tcW w:w="3510" w:type="dxa"/>
          </w:tcPr>
          <w:p w:rsidR="00130EE6" w:rsidRPr="00873FDF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061" w:type="dxa"/>
          </w:tcPr>
          <w:p w:rsidR="00130EE6" w:rsidRPr="00873FDF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6" w:rsidRPr="00873FDF" w:rsidTr="00873FDF">
        <w:tc>
          <w:tcPr>
            <w:tcW w:w="3510" w:type="dxa"/>
          </w:tcPr>
          <w:p w:rsidR="00130EE6" w:rsidRPr="00873FDF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6061" w:type="dxa"/>
          </w:tcPr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1.Научно-исследовательская деятельность как основа педагогического эксперимента. </w:t>
            </w:r>
          </w:p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bCs/>
                <w:sz w:val="24"/>
                <w:szCs w:val="24"/>
              </w:rPr>
              <w:t>2. Подготовка к проведению научно-педагогического исследования.</w:t>
            </w:r>
          </w:p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bCs/>
                <w:sz w:val="24"/>
                <w:szCs w:val="24"/>
              </w:rPr>
              <w:t>3. Организация теоретической части научно-педагогического исследования.</w:t>
            </w:r>
          </w:p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bCs/>
                <w:sz w:val="24"/>
                <w:szCs w:val="24"/>
              </w:rPr>
              <w:t>4. Педагогические концепции и теории в педагогической науке.</w:t>
            </w:r>
          </w:p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Проведение экспериментальной части научно-исследовательской деятельности аспирантом / соискателем, ее самоорганизация, оформление результатов. </w:t>
            </w:r>
          </w:p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proofErr w:type="spellStart"/>
            <w:r w:rsidRPr="00873FDF">
              <w:rPr>
                <w:rFonts w:ascii="Times New Roman" w:hAnsi="Times New Roman" w:cs="Times New Roman"/>
                <w:bCs/>
                <w:sz w:val="24"/>
                <w:szCs w:val="24"/>
              </w:rPr>
              <w:t>Социокультурные</w:t>
            </w:r>
            <w:proofErr w:type="spellEnd"/>
            <w:r w:rsidRPr="00873F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аспекты экспериментальной деятельности в гуманитарных науках и образовании.</w:t>
            </w:r>
          </w:p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bCs/>
                <w:sz w:val="24"/>
                <w:szCs w:val="24"/>
              </w:rPr>
              <w:t>7. Технология самоорганизации студентом/магистрантом научно-исследовательской деятельности.</w:t>
            </w:r>
          </w:p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bCs/>
                <w:sz w:val="24"/>
                <w:szCs w:val="24"/>
              </w:rPr>
              <w:t>8. «Портфель экспериментатора», содержащего методологические и методические инструменты для магистерского исследования.</w:t>
            </w:r>
          </w:p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Выбор методов и разработка методик исследования. </w:t>
            </w:r>
          </w:p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bCs/>
                <w:sz w:val="24"/>
                <w:szCs w:val="24"/>
              </w:rPr>
              <w:t>10. Методы количественной и качественной обработки полученных результатов.</w:t>
            </w:r>
          </w:p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bCs/>
                <w:sz w:val="24"/>
                <w:szCs w:val="24"/>
              </w:rPr>
              <w:t>11. Виды представления результатов опытно-экспериментальной работы.</w:t>
            </w:r>
          </w:p>
          <w:p w:rsidR="00130EE6" w:rsidRPr="00873FDF" w:rsidRDefault="006F6E65" w:rsidP="00873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 Эвристический подход к методологии педагогического исследования. </w:t>
            </w:r>
          </w:p>
        </w:tc>
      </w:tr>
      <w:tr w:rsidR="00130EE6" w:rsidRPr="00873FDF" w:rsidTr="00873FDF">
        <w:tc>
          <w:tcPr>
            <w:tcW w:w="3510" w:type="dxa"/>
          </w:tcPr>
          <w:p w:rsidR="00130EE6" w:rsidRPr="00873FDF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6061" w:type="dxa"/>
          </w:tcPr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учебной дисциплины студент должен </w:t>
            </w:r>
            <w:r w:rsidRPr="00873FDF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 xml:space="preserve"> - закономерности научного прогресса в образовании;</w:t>
            </w:r>
          </w:p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-сущность, структуру и функции педагогического эксперимента;</w:t>
            </w:r>
          </w:p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 xml:space="preserve">-логику, принципы и методы опытно-экспериментальной работы; </w:t>
            </w:r>
          </w:p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 xml:space="preserve">-критерии оценки качества опытно-экспериментальной работы; </w:t>
            </w:r>
          </w:p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-требования, предъявляемые к описанию педагогического эксперимента в магистерской диссертации;</w:t>
            </w:r>
          </w:p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-ценностные ориентиры учёного и этические правила экспериментирования в образовании.</w:t>
            </w:r>
          </w:p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уметь: </w:t>
            </w:r>
          </w:p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осуществлять поиск научно-педагогической проблемы с применением теоретических и эмпирических методов исследования;</w:t>
            </w:r>
          </w:p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 xml:space="preserve">-формулировать и проверять гипотезу экспериментального исследования; </w:t>
            </w:r>
          </w:p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 xml:space="preserve">-конструировать </w:t>
            </w:r>
            <w:proofErr w:type="spellStart"/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873FDF">
              <w:rPr>
                <w:rFonts w:ascii="Times New Roman" w:hAnsi="Times New Roman" w:cs="Times New Roman"/>
                <w:sz w:val="24"/>
                <w:szCs w:val="24"/>
              </w:rPr>
              <w:t xml:space="preserve"> ядро педагогического эксперимента; </w:t>
            </w:r>
          </w:p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 xml:space="preserve">-апробировать новшество в опытно-экспериментальной работе; </w:t>
            </w:r>
          </w:p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-применять методы количественного и качественного анализа полученных результатов, в том числе методы математической статистики с использованием компьютерных программ;</w:t>
            </w:r>
          </w:p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 xml:space="preserve">-оформлять и транслировать результата </w:t>
            </w:r>
            <w:proofErr w:type="gramStart"/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опытно-экспериментальной</w:t>
            </w:r>
            <w:proofErr w:type="gramEnd"/>
            <w:r w:rsidRPr="00873FDF">
              <w:rPr>
                <w:rFonts w:ascii="Times New Roman" w:hAnsi="Times New Roman" w:cs="Times New Roman"/>
                <w:sz w:val="24"/>
                <w:szCs w:val="24"/>
              </w:rPr>
              <w:t xml:space="preserve"> работа; </w:t>
            </w:r>
          </w:p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</w:t>
            </w:r>
            <w:proofErr w:type="spellStart"/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креативные</w:t>
            </w:r>
            <w:proofErr w:type="spellEnd"/>
            <w:r w:rsidRPr="00873FDF">
              <w:rPr>
                <w:rFonts w:ascii="Times New Roman" w:hAnsi="Times New Roman" w:cs="Times New Roman"/>
                <w:sz w:val="24"/>
                <w:szCs w:val="24"/>
              </w:rPr>
              <w:t xml:space="preserve"> методы с целью интенсификации и рационализации экспериментальной деятельности, личностного развития.</w:t>
            </w:r>
          </w:p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владеть навыками: </w:t>
            </w:r>
          </w:p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-навыкам и разработки и реализации программы педагогического эксперимента;</w:t>
            </w:r>
          </w:p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 xml:space="preserve">-навыкам и анализа </w:t>
            </w:r>
            <w:proofErr w:type="spellStart"/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873FDF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и адаптации программы педагогического эксперимента к контексту исследуемого образовательного процесса;</w:t>
            </w:r>
          </w:p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-навыкам и количественной и качественной оценки результатов опытно-экспериментальной работы;</w:t>
            </w:r>
          </w:p>
          <w:p w:rsidR="006F6E65" w:rsidRPr="00873FDF" w:rsidRDefault="006F6E65" w:rsidP="00873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-навыкам и интерпретации полученных результатов с оценкой научной, практической, социальной и экономической значимости;</w:t>
            </w:r>
          </w:p>
          <w:p w:rsidR="00130EE6" w:rsidRPr="00873FDF" w:rsidRDefault="006F6E65" w:rsidP="00873F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-навыками описания, оформления, презентации и защиты результатов опытно-экспериментальной работы.</w:t>
            </w:r>
          </w:p>
        </w:tc>
      </w:tr>
      <w:tr w:rsidR="00130EE6" w:rsidRPr="00873FDF" w:rsidTr="00873FDF">
        <w:tc>
          <w:tcPr>
            <w:tcW w:w="3510" w:type="dxa"/>
          </w:tcPr>
          <w:p w:rsidR="00130EE6" w:rsidRPr="00873FDF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 компетенции</w:t>
            </w:r>
          </w:p>
        </w:tc>
        <w:tc>
          <w:tcPr>
            <w:tcW w:w="6061" w:type="dxa"/>
          </w:tcPr>
          <w:p w:rsidR="009A1C75" w:rsidRPr="00873FDF" w:rsidRDefault="009A1C75" w:rsidP="009A1C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дисциплины</w:t>
            </w:r>
            <w:r w:rsidRPr="00873F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формируются следующие компетенции: </w:t>
            </w:r>
          </w:p>
          <w:p w:rsidR="004A7B05" w:rsidRPr="00873FDF" w:rsidRDefault="004A7B05" w:rsidP="004A7B0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УК-2. Быть способным к познанию условий реализации профессиональной деятельности и решению профессиональных задач в условиях неопределенности;</w:t>
            </w:r>
          </w:p>
          <w:p w:rsidR="00130EE6" w:rsidRPr="00873FDF" w:rsidRDefault="004A7B05" w:rsidP="00873FD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 xml:space="preserve">УПК-7. Применять психолого-педагогические методы и </w:t>
            </w:r>
            <w:proofErr w:type="spellStart"/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информационно-комуникативные</w:t>
            </w:r>
            <w:proofErr w:type="spellEnd"/>
            <w:r w:rsidRPr="00873FD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образовании и управлении.</w:t>
            </w:r>
          </w:p>
        </w:tc>
      </w:tr>
      <w:tr w:rsidR="00130EE6" w:rsidRPr="00873FDF" w:rsidTr="00873FDF">
        <w:tc>
          <w:tcPr>
            <w:tcW w:w="3510" w:type="dxa"/>
          </w:tcPr>
          <w:p w:rsidR="00130EE6" w:rsidRPr="00873FDF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061" w:type="dxa"/>
          </w:tcPr>
          <w:p w:rsidR="00130EE6" w:rsidRPr="00873FDF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D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A1124C" w:rsidRDefault="00873FDF"/>
    <w:sectPr w:rsidR="00A1124C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2F8"/>
    <w:multiLevelType w:val="hybridMultilevel"/>
    <w:tmpl w:val="5B5097DC"/>
    <w:lvl w:ilvl="0" w:tplc="883617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F72E9D"/>
    <w:multiLevelType w:val="hybridMultilevel"/>
    <w:tmpl w:val="14D0AE6A"/>
    <w:lvl w:ilvl="0" w:tplc="883617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0A2C22"/>
    <w:multiLevelType w:val="hybridMultilevel"/>
    <w:tmpl w:val="A82EA188"/>
    <w:lvl w:ilvl="0" w:tplc="883617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4067A2"/>
    <w:multiLevelType w:val="hybridMultilevel"/>
    <w:tmpl w:val="ED743A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30EE6"/>
    <w:rsid w:val="00130EE6"/>
    <w:rsid w:val="00162239"/>
    <w:rsid w:val="001D3AEE"/>
    <w:rsid w:val="001E4DB8"/>
    <w:rsid w:val="001E7DBF"/>
    <w:rsid w:val="002D7703"/>
    <w:rsid w:val="00394D3B"/>
    <w:rsid w:val="004030CF"/>
    <w:rsid w:val="004A7B05"/>
    <w:rsid w:val="004C4DF9"/>
    <w:rsid w:val="00515BEB"/>
    <w:rsid w:val="006F1B9A"/>
    <w:rsid w:val="006F2831"/>
    <w:rsid w:val="006F6E65"/>
    <w:rsid w:val="00762267"/>
    <w:rsid w:val="007F66D1"/>
    <w:rsid w:val="00833E7E"/>
    <w:rsid w:val="00873FDF"/>
    <w:rsid w:val="008B2209"/>
    <w:rsid w:val="009A1C75"/>
    <w:rsid w:val="009E6B95"/>
    <w:rsid w:val="00A07C52"/>
    <w:rsid w:val="00AC6D3E"/>
    <w:rsid w:val="00C115F8"/>
    <w:rsid w:val="00C16198"/>
    <w:rsid w:val="00E6611B"/>
    <w:rsid w:val="00F20F20"/>
    <w:rsid w:val="00F2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E6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/>
      <w:outlineLvl w:val="6"/>
    </w:pPr>
    <w:rPr>
      <w:caps/>
      <w:color w:val="365F91" w:themeColor="accent1" w:themeShade="BF"/>
      <w:spacing w:val="1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/>
      <w:outlineLvl w:val="7"/>
    </w:pPr>
    <w:rPr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/>
      <w:outlineLvl w:val="8"/>
    </w:pPr>
    <w:rPr>
      <w:i/>
      <w:caps/>
      <w:spacing w:val="10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pPr>
      <w:spacing w:before="200"/>
    </w:pPr>
    <w:rPr>
      <w:b/>
      <w:bCs/>
      <w:color w:val="365F91" w:themeColor="accent1" w:themeShade="BF"/>
      <w:sz w:val="16"/>
      <w:szCs w:val="16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/>
    </w:pPr>
    <w:rPr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  <w:rPr>
      <w:sz w:val="20"/>
      <w:szCs w:val="20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spacing w:before="200"/>
      <w:ind w:left="720"/>
      <w:contextualSpacing/>
    </w:pPr>
    <w:rPr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15BEB"/>
    <w:pPr>
      <w:spacing w:before="200"/>
    </w:pPr>
    <w:rPr>
      <w:i/>
      <w:iCs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59"/>
    <w:rsid w:val="00130EE6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basedOn w:val="a0"/>
    <w:link w:val="11"/>
    <w:rsid w:val="00F2712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27124"/>
    <w:pPr>
      <w:shd w:val="clear" w:color="auto" w:fill="FFFFFF"/>
      <w:spacing w:before="60" w:after="420" w:line="0" w:lineRule="atLeast"/>
    </w:pPr>
    <w:rPr>
      <w:sz w:val="27"/>
      <w:szCs w:val="27"/>
      <w:lang w:val="en-US" w:bidi="en-US"/>
    </w:rPr>
  </w:style>
  <w:style w:type="paragraph" w:styleId="af7">
    <w:name w:val="Body Text"/>
    <w:basedOn w:val="a"/>
    <w:link w:val="af8"/>
    <w:rsid w:val="00162239"/>
    <w:pPr>
      <w:spacing w:after="12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8">
    <w:name w:val="Основной текст Знак"/>
    <w:basedOn w:val="a0"/>
    <w:link w:val="af7"/>
    <w:rsid w:val="00162239"/>
    <w:rPr>
      <w:rFonts w:ascii="Times New Roman" w:eastAsia="Calibri" w:hAnsi="Times New Roman" w:cs="Times New Roman"/>
      <w:sz w:val="2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3048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2024-12-08T22:25:00Z</dcterms:created>
  <dcterms:modified xsi:type="dcterms:W3CDTF">2024-12-08T22:34:00Z</dcterms:modified>
</cp:coreProperties>
</file>